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shtml" ContentType="text/html; charset=utf-8"/>
  <Override PartName="/word/media/rId38.shtml" ContentType="text/html; charset=utf-8"/>
  <Override PartName="/word/media/rId51.shtml" ContentType="text/html; charset=utf-8"/>
  <Override PartName="/word/media/rId44.shtml" ContentType="text/html; charset=utf-8"/>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greenelab/covid19-review@c12acc2</w:t>
        </w:r>
      </w:hyperlink>
      <w:r>
        <w:t xml:space="preserve"> </w:t>
      </w:r>
      <w:r>
        <w:t xml:space="preserve">on March 30,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28, 2022, SARS-CoV-2 has infected over 482,326,474 and taken the lives of 6,127,440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29, 2022,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29, 2022, vaccines developed with inactivated-whole virus technology are being distributed in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3810000" cy="2540000"/>
            <wp:effectExtent b="0" l="0" r="0" t="0"/>
            <wp:docPr descr="Figure 3: Worldwide availability of vaccines developed using inactivated whole viruses. This figure reflects the number of vaccines based on whole inactivated virus technology that were available in each country as of March 29,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FIGURE_COMMIT_SHA/owiddata/maps/inactivated.png" id="4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3810000" cy="2540000"/>
            <wp:effectExtent b="0" l="0" r="0" t="0"/>
            <wp:docPr descr="Figure 4: Worldwide availability of vaccines developed using protein subunit. This figure reflects the number of vaccines based on protein subunit technology that were available in each country as of March 29,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FIGURE_COMMIT_SHA/owiddata/maps/protein_subunit.png"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29, 2022, 13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29, 2022, 6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3810000" cy="2540000"/>
            <wp:effectExtent b="0" l="0" r="0" t="0"/>
            <wp:docPr descr="Figure 5: Worldwide availability of vaccines developed using non-replicating viral vectors. This figure reflects the number of vaccines using non-replicating viral vectors that were available in each country as of March 29,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FIGURE_COMMIT_SHA/owiddata/maps/non_replicating_viral_vector.png" id="53"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ModernaTX,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29, 2022, 3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3810000" cy="2540000"/>
            <wp:effectExtent b="0" l="0" r="0" t="0"/>
            <wp:docPr descr="Figure 6: Worldwide availability of vaccines developed using mRNA. This figure reflects the number of vaccines based on mRNA technology that were available in each country as of March 29,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FIGURE_COMMIT_SHA/owiddata/maps/RNA.png" id="58" name="Picture"/>
                    <pic:cNvPicPr>
                      <a:picLocks noChangeArrowheads="1" noChangeAspect="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29,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initial study in healthcare workers show that the additional immunization is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Sotrovimab (Vir Biotechnology/GSK) and Tixagevimab (AstraZeneca)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https://www.bloomberg.com/tosv2.html?vid=&amp;uuid=337ff0dd-b04f-11ec-98aa-757056745568&amp;url=L2dyYXBoaWNzL2NvdmlkLXZhY2NpbmUtdHJhY2tlci1nbG9iYWwtZGlzdHJpYnV0aW9u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 | CNN Politics</w:t>
      </w:r>
      <w:r>
        <w:t xml:space="preserve"> </w:t>
      </w:r>
      <w:r>
        <w:t xml:space="preserve">Kevin Liptak Harwood Jeff Zeleny,John</w:t>
      </w:r>
      <w:r>
        <w:t xml:space="preserve"> </w:t>
      </w:r>
      <w:r>
        <w:rPr>
          <w:iCs/>
          <w:i/>
        </w:rPr>
        <w:t xml:space="preserve">CNN</w:t>
      </w:r>
      <w:r>
        <w:t xml:space="preserve"> </w:t>
      </w:r>
      <w:r>
        <w:t xml:space="preserve">(2021-03-02)</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https://www.bloomberg.com/tosv2.html?vid=&amp;uuid=33989e8a-b04f-11ec-98aa-757056745568&amp;url=L25ld3MvYXJ0aWNsZXMvMjAyMC0xMi0wMi93aXRoaW4taG91cnMtb2YtdS1rLXB1dGluLW9yZGVycy1zdGFydC1vZi1tYXNzLWNvdmlkLTE5LXNob3Rz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shtml" /><Relationship Type="http://schemas.openxmlformats.org/officeDocument/2006/relationships/image" Id="rId38" Target="media/rId38.shtml" /><Relationship Type="http://schemas.openxmlformats.org/officeDocument/2006/relationships/image" Id="rId51" Target="media/rId51.shtml" /><Relationship Type="http://schemas.openxmlformats.org/officeDocument/2006/relationships/image" Id="rId44" Target="media/rId44.sht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c12acc2c366be4f5bf964b328b94bdef90d0ba9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12acc2c366be4f5bf964b328b94bdef90d0ba92/" TargetMode="External" /><Relationship Type="http://schemas.openxmlformats.org/officeDocument/2006/relationships/hyperlink" Id="rId22" Target="https://greenelab.github.io/covid19-review/v/c12acc2c366be4f5bf964b328b94bdef90d0ba92/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337ff0dd-b04f-11ec-98aa-757056745568&amp;url=L2dyYXBoaWNzL2NvdmlkLXZhY2NpbmUtdHJhY2tlci1nbG9iYWwtZGlzdHJpYnV0aW9u" TargetMode="External" /><Relationship Type="http://schemas.openxmlformats.org/officeDocument/2006/relationships/hyperlink" Id="rId1640" Target="https://www.bloomberg.com/tosv2.html?vid=&amp;uuid=33989e8a-b04f-11ec-98aa-757056745568&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c12acc2c366be4f5bf964b328b94bdef90d0ba9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12acc2c366be4f5bf964b328b94bdef90d0ba92/" TargetMode="External" /><Relationship Type="http://schemas.openxmlformats.org/officeDocument/2006/relationships/hyperlink" Id="rId22" Target="https://greenelab.github.io/covid19-review/v/c12acc2c366be4f5bf964b328b94bdef90d0ba92/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337ff0dd-b04f-11ec-98aa-757056745568&amp;url=L2dyYXBoaWNzL2NvdmlkLXZhY2NpbmUtdHJhY2tlci1nbG9iYWwtZGlzdHJpYnV0aW9u" TargetMode="External" /><Relationship Type="http://schemas.openxmlformats.org/officeDocument/2006/relationships/hyperlink" Id="rId1640" Target="https://www.bloomberg.com/tosv2.html?vid=&amp;uuid=33989e8a-b04f-11ec-98aa-757056745568&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2022-03-30T17:32:42Z</dcterms:created>
  <dcterms:modified xsi:type="dcterms:W3CDTF">2022-03-30T17:32:42Z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